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80079" w:rsidRDefault="00C238E0" w:rsidP="00180079">
      <w:pPr>
        <w:jc w:val="center"/>
      </w:pPr>
      <w:r>
        <w:rPr>
          <w:noProof/>
        </w:rPr>
        <w:pict>
          <v:shapetype id="_x0000_t202" coordsize="21600,21600" o:spt="202" path="m0,0l0,21600,21600,21600,21600,0xe">
            <v:stroke joinstyle="miter"/>
            <v:path gradientshapeok="t" o:connecttype="rect"/>
          </v:shapetype>
          <v:shape id="_x0000_s1030" type="#_x0000_t202" style="position:absolute;left:0;text-align:left;margin-left:400.05pt;margin-top:-62.8pt;width:90pt;height:27pt;z-index:251662336;mso-wrap-edited:f" wrapcoords="0 0 21600 0 21600 21600 0 21600 0 0" filled="f" stroked="f">
            <v:fill o:detectmouseclick="t"/>
            <v:textbox inset=",7.2pt,,7.2pt">
              <w:txbxContent>
                <w:p w:rsidR="00B21C8C" w:rsidRDefault="00B21C8C" w:rsidP="00B21C8C">
                  <w:pPr>
                    <w:jc w:val="right"/>
                  </w:pPr>
                  <w:r>
                    <w:t>Ch 8 Sec 1</w:t>
                  </w:r>
                </w:p>
              </w:txbxContent>
            </v:textbox>
            <w10:wrap type="tight"/>
          </v:shape>
        </w:pict>
      </w:r>
      <w:r>
        <w:rPr>
          <w:noProof/>
        </w:rPr>
        <w:pict>
          <v:shape id="_x0000_s1027" type="#_x0000_t202" style="position:absolute;left:0;text-align:left;margin-left:94.05pt;margin-top:-44.8pt;width:270pt;height:63pt;z-index:251659264;mso-wrap-edited:f;mso-position-horizontal:absolute;mso-position-vertical:absolute" wrapcoords="0 0 21600 0 21600 21600 0 21600 0 0" filled="f" stroked="f">
            <v:fill o:detectmouseclick="t"/>
            <v:textbox inset=",7.2pt,,7.2pt">
              <w:txbxContent>
                <w:p w:rsidR="00B21C8C" w:rsidRDefault="00B21C8C" w:rsidP="00180079">
                  <w:pPr>
                    <w:jc w:val="center"/>
                    <w:rPr>
                      <w:b/>
                      <w:sz w:val="32"/>
                    </w:rPr>
                  </w:pPr>
                  <w:r>
                    <w:rPr>
                      <w:b/>
                      <w:sz w:val="32"/>
                    </w:rPr>
                    <w:t>Religion Sparks Reform</w:t>
                  </w:r>
                </w:p>
                <w:p w:rsidR="00B21C8C" w:rsidRPr="00180079" w:rsidRDefault="00B21C8C" w:rsidP="00180079">
                  <w:pPr>
                    <w:jc w:val="center"/>
                    <w:rPr>
                      <w:b/>
                      <w:sz w:val="32"/>
                    </w:rPr>
                  </w:pPr>
                  <w:r>
                    <w:rPr>
                      <w:b/>
                      <w:sz w:val="32"/>
                    </w:rPr>
                    <w:t>Ch 8 Sec 1-4</w:t>
                  </w:r>
                </w:p>
              </w:txbxContent>
            </v:textbox>
            <w10:wrap type="tight"/>
          </v:shape>
        </w:pict>
      </w:r>
    </w:p>
    <w:p w:rsidR="00180079" w:rsidRDefault="00180079" w:rsidP="00180079">
      <w:pPr>
        <w:jc w:val="center"/>
      </w:pPr>
    </w:p>
    <w:p w:rsidR="00E56426" w:rsidRDefault="00180079" w:rsidP="00180079">
      <w:pPr>
        <w:jc w:val="center"/>
      </w:pPr>
      <w:r>
        <w:t>In the late 1700’s and early 1800’s religious movements sparked a Second Great Awakening.  By the mid 1800’s, Americans from numerous religious and philosophical movements joined together to fight social ills that were troubling the nation.  The movement brought about new denominations and ideas of change throughout the nation.</w:t>
      </w:r>
    </w:p>
    <w:p w:rsidR="00E56426" w:rsidRDefault="00E56426"/>
    <w:p w:rsidR="00E56426" w:rsidRDefault="00E56426"/>
    <w:tbl>
      <w:tblPr>
        <w:tblStyle w:val="TableGrid"/>
        <w:tblW w:w="0" w:type="auto"/>
        <w:tblLook w:val="00BF"/>
      </w:tblPr>
      <w:tblGrid>
        <w:gridCol w:w="8837"/>
      </w:tblGrid>
      <w:tr w:rsidR="00E56426">
        <w:trPr>
          <w:trHeight w:val="746"/>
        </w:trPr>
        <w:tc>
          <w:tcPr>
            <w:tcW w:w="8837" w:type="dxa"/>
          </w:tcPr>
          <w:p w:rsidR="00E56426" w:rsidRPr="00E56426" w:rsidRDefault="00E56426" w:rsidP="00E56426">
            <w:pPr>
              <w:jc w:val="center"/>
              <w:rPr>
                <w:b/>
                <w:sz w:val="32"/>
              </w:rPr>
            </w:pPr>
            <w:r w:rsidRPr="00E56426">
              <w:rPr>
                <w:b/>
                <w:sz w:val="32"/>
              </w:rPr>
              <w:t xml:space="preserve">The Second Great Awakening </w:t>
            </w:r>
          </w:p>
        </w:tc>
      </w:tr>
      <w:tr w:rsidR="00E56426">
        <w:trPr>
          <w:trHeight w:val="3428"/>
        </w:trPr>
        <w:tc>
          <w:tcPr>
            <w:tcW w:w="8837" w:type="dxa"/>
          </w:tcPr>
          <w:p w:rsidR="00E56426" w:rsidRDefault="00E56426"/>
        </w:tc>
      </w:tr>
    </w:tbl>
    <w:p w:rsidR="00E56426" w:rsidRDefault="00E56426"/>
    <w:p w:rsidR="00E56426" w:rsidRDefault="00E56426"/>
    <w:p w:rsidR="00E56426" w:rsidRDefault="00E56426"/>
    <w:p w:rsidR="00E56426" w:rsidRDefault="00E56426"/>
    <w:tbl>
      <w:tblPr>
        <w:tblStyle w:val="TableGrid"/>
        <w:tblW w:w="0" w:type="auto"/>
        <w:tblLook w:val="00BF"/>
      </w:tblPr>
      <w:tblGrid>
        <w:gridCol w:w="8837"/>
      </w:tblGrid>
      <w:tr w:rsidR="00E56426">
        <w:trPr>
          <w:trHeight w:val="674"/>
        </w:trPr>
        <w:tc>
          <w:tcPr>
            <w:tcW w:w="8837" w:type="dxa"/>
          </w:tcPr>
          <w:p w:rsidR="00E56426" w:rsidRPr="00E56426" w:rsidRDefault="00E56426" w:rsidP="00E56426">
            <w:pPr>
              <w:jc w:val="center"/>
              <w:rPr>
                <w:b/>
                <w:sz w:val="32"/>
              </w:rPr>
            </w:pPr>
            <w:r>
              <w:rPr>
                <w:b/>
                <w:sz w:val="32"/>
              </w:rPr>
              <w:t>Reforming Social Issues</w:t>
            </w:r>
          </w:p>
        </w:tc>
      </w:tr>
      <w:tr w:rsidR="00E56426">
        <w:trPr>
          <w:trHeight w:val="1227"/>
        </w:trPr>
        <w:tc>
          <w:tcPr>
            <w:tcW w:w="8837" w:type="dxa"/>
          </w:tcPr>
          <w:p w:rsidR="00E56426" w:rsidRDefault="00E56426">
            <w:r>
              <w:t>Education</w:t>
            </w:r>
          </w:p>
        </w:tc>
      </w:tr>
      <w:tr w:rsidR="00E56426">
        <w:trPr>
          <w:trHeight w:val="1227"/>
        </w:trPr>
        <w:tc>
          <w:tcPr>
            <w:tcW w:w="8837" w:type="dxa"/>
          </w:tcPr>
          <w:p w:rsidR="00E56426" w:rsidRDefault="00E56426">
            <w:r>
              <w:t xml:space="preserve">Asylums and Prisons </w:t>
            </w:r>
          </w:p>
        </w:tc>
      </w:tr>
      <w:tr w:rsidR="00E56426">
        <w:trPr>
          <w:trHeight w:val="1227"/>
        </w:trPr>
        <w:tc>
          <w:tcPr>
            <w:tcW w:w="8837" w:type="dxa"/>
          </w:tcPr>
          <w:p w:rsidR="00E56426" w:rsidRDefault="00E56426">
            <w:r>
              <w:t xml:space="preserve">Utopian Communities </w:t>
            </w:r>
          </w:p>
        </w:tc>
      </w:tr>
    </w:tbl>
    <w:p w:rsidR="00E56426" w:rsidRDefault="00E56426"/>
    <w:p w:rsidR="00E56426" w:rsidRDefault="00E56426"/>
    <w:p w:rsidR="00E56426" w:rsidRDefault="00E56426"/>
    <w:p w:rsidR="00180079" w:rsidRDefault="00C238E0" w:rsidP="00207793">
      <w:pPr>
        <w:jc w:val="center"/>
      </w:pPr>
      <w:r>
        <w:rPr>
          <w:noProof/>
        </w:rPr>
        <w:pict>
          <v:shape id="_x0000_s1031" type="#_x0000_t202" style="position:absolute;left:0;text-align:left;margin-left:400.05pt;margin-top:-62.8pt;width:108pt;height:27pt;z-index:251663360;mso-wrap-edited:f" wrapcoords="0 0 21600 0 21600 21600 0 21600 0 0" filled="f" stroked="f">
            <v:fill o:detectmouseclick="t"/>
            <v:textbox inset=",7.2pt,,7.2pt">
              <w:txbxContent>
                <w:p w:rsidR="00B21C8C" w:rsidRDefault="00B21C8C" w:rsidP="00B21C8C">
                  <w:pPr>
                    <w:jc w:val="right"/>
                  </w:pPr>
                  <w:r>
                    <w:t>Ch 8 Sec 2</w:t>
                  </w:r>
                </w:p>
              </w:txbxContent>
            </v:textbox>
            <w10:wrap type="tight"/>
          </v:shape>
        </w:pict>
      </w:r>
      <w:r>
        <w:rPr>
          <w:noProof/>
        </w:rPr>
        <w:pict>
          <v:shape id="_x0000_s1028" type="#_x0000_t202" style="position:absolute;left:0;text-align:left;margin-left:103.05pt;margin-top:-53.8pt;width:234pt;height:36pt;z-index:251660288;mso-wrap-edited:f" wrapcoords="0 0 21600 0 21600 21600 0 21600 0 0" filled="f" stroked="f">
            <v:fill o:detectmouseclick="t"/>
            <v:textbox inset=",7.2pt,,7.2pt">
              <w:txbxContent>
                <w:p w:rsidR="00B21C8C" w:rsidRPr="00154734" w:rsidRDefault="00B21C8C" w:rsidP="00154734">
                  <w:pPr>
                    <w:jc w:val="center"/>
                    <w:rPr>
                      <w:b/>
                      <w:sz w:val="32"/>
                    </w:rPr>
                  </w:pPr>
                  <w:r>
                    <w:rPr>
                      <w:b/>
                      <w:sz w:val="32"/>
                    </w:rPr>
                    <w:t>Slavery and Abolition</w:t>
                  </w:r>
                </w:p>
              </w:txbxContent>
            </v:textbox>
            <w10:wrap type="tight"/>
          </v:shape>
        </w:pict>
      </w:r>
      <w:r w:rsidR="00AB387C">
        <w:t xml:space="preserve">By the 1820’s, slavery had become a hotly debated issue, even among those who opposed it.  Most African Americans living in America had been born here.  Their experiences varied widely, depending on where they lived </w:t>
      </w:r>
      <w:r w:rsidR="00154734">
        <w:t>and whether they were free.  In 1831, Nat Turner led slaves in a bloody rebellion.  A frightened and outraged South cracked down on African Americans, both slaves and free</w:t>
      </w:r>
    </w:p>
    <w:p w:rsidR="00E56426" w:rsidRDefault="00E56426" w:rsidP="00154734"/>
    <w:tbl>
      <w:tblPr>
        <w:tblStyle w:val="TableGrid"/>
        <w:tblW w:w="9919" w:type="dxa"/>
        <w:tblInd w:w="-423" w:type="dxa"/>
        <w:tblLook w:val="00BF"/>
      </w:tblPr>
      <w:tblGrid>
        <w:gridCol w:w="2640"/>
        <w:gridCol w:w="7279"/>
      </w:tblGrid>
      <w:tr w:rsidR="00207793">
        <w:trPr>
          <w:trHeight w:val="1117"/>
        </w:trPr>
        <w:tc>
          <w:tcPr>
            <w:tcW w:w="2640" w:type="dxa"/>
          </w:tcPr>
          <w:p w:rsidR="00207793" w:rsidRDefault="00207793"/>
          <w:p w:rsidR="00207793" w:rsidRDefault="00207793"/>
          <w:p w:rsidR="00207793" w:rsidRDefault="00207793">
            <w:r>
              <w:t>William Lloyd Garrison</w:t>
            </w:r>
          </w:p>
        </w:tc>
        <w:tc>
          <w:tcPr>
            <w:tcW w:w="7279" w:type="dxa"/>
          </w:tcPr>
          <w:p w:rsidR="00207793" w:rsidRDefault="00207793"/>
        </w:tc>
      </w:tr>
      <w:tr w:rsidR="00207793">
        <w:trPr>
          <w:trHeight w:val="1036"/>
        </w:trPr>
        <w:tc>
          <w:tcPr>
            <w:tcW w:w="2640" w:type="dxa"/>
          </w:tcPr>
          <w:p w:rsidR="00207793" w:rsidRDefault="00207793"/>
          <w:p w:rsidR="00207793" w:rsidRDefault="00207793"/>
          <w:p w:rsidR="00207793" w:rsidRDefault="00207793">
            <w:r>
              <w:t>David Walker</w:t>
            </w:r>
          </w:p>
        </w:tc>
        <w:tc>
          <w:tcPr>
            <w:tcW w:w="7279" w:type="dxa"/>
          </w:tcPr>
          <w:p w:rsidR="00207793" w:rsidRDefault="00207793"/>
        </w:tc>
      </w:tr>
      <w:tr w:rsidR="00207793">
        <w:trPr>
          <w:trHeight w:val="1117"/>
        </w:trPr>
        <w:tc>
          <w:tcPr>
            <w:tcW w:w="2640" w:type="dxa"/>
          </w:tcPr>
          <w:p w:rsidR="00207793" w:rsidRDefault="00207793"/>
          <w:p w:rsidR="00207793" w:rsidRDefault="00207793"/>
          <w:p w:rsidR="00207793" w:rsidRDefault="00207793">
            <w:r>
              <w:t>Fredrick Douglas</w:t>
            </w:r>
          </w:p>
        </w:tc>
        <w:tc>
          <w:tcPr>
            <w:tcW w:w="7279" w:type="dxa"/>
          </w:tcPr>
          <w:p w:rsidR="00207793" w:rsidRDefault="00207793"/>
        </w:tc>
      </w:tr>
      <w:tr w:rsidR="00207793">
        <w:trPr>
          <w:trHeight w:val="1036"/>
        </w:trPr>
        <w:tc>
          <w:tcPr>
            <w:tcW w:w="2640" w:type="dxa"/>
          </w:tcPr>
          <w:p w:rsidR="00207793" w:rsidRDefault="00207793"/>
          <w:p w:rsidR="00207793" w:rsidRDefault="00207793"/>
          <w:p w:rsidR="00207793" w:rsidRDefault="00207793">
            <w:r>
              <w:t xml:space="preserve">Nat Turner </w:t>
            </w:r>
          </w:p>
        </w:tc>
        <w:tc>
          <w:tcPr>
            <w:tcW w:w="7279" w:type="dxa"/>
          </w:tcPr>
          <w:p w:rsidR="00207793" w:rsidRDefault="00207793"/>
        </w:tc>
      </w:tr>
    </w:tbl>
    <w:p w:rsidR="00207793" w:rsidRDefault="00207793"/>
    <w:p w:rsidR="00E56426" w:rsidRDefault="00E56426"/>
    <w:p w:rsidR="00207793" w:rsidRDefault="00207793" w:rsidP="00800FE3">
      <w:pPr>
        <w:jc w:val="center"/>
      </w:pPr>
    </w:p>
    <w:tbl>
      <w:tblPr>
        <w:tblStyle w:val="TableGrid"/>
        <w:tblpPr w:leftFromText="180" w:rightFromText="180" w:vertAnchor="text" w:horzAnchor="page" w:tblpX="1270" w:tblpY="19"/>
        <w:tblW w:w="10098" w:type="dxa"/>
        <w:tblLook w:val="00BF"/>
      </w:tblPr>
      <w:tblGrid>
        <w:gridCol w:w="3366"/>
        <w:gridCol w:w="3366"/>
        <w:gridCol w:w="3366"/>
      </w:tblGrid>
      <w:tr w:rsidR="00207793">
        <w:trPr>
          <w:trHeight w:val="2504"/>
        </w:trPr>
        <w:tc>
          <w:tcPr>
            <w:tcW w:w="3366" w:type="dxa"/>
          </w:tcPr>
          <w:p w:rsidR="00207793" w:rsidRDefault="00207793" w:rsidP="008B626A">
            <w:r>
              <w:t>Rural Slaves</w:t>
            </w:r>
          </w:p>
        </w:tc>
        <w:tc>
          <w:tcPr>
            <w:tcW w:w="3366" w:type="dxa"/>
          </w:tcPr>
          <w:p w:rsidR="00207793" w:rsidRDefault="00207793" w:rsidP="008B626A">
            <w:r>
              <w:t>Urban Slaves</w:t>
            </w:r>
          </w:p>
        </w:tc>
        <w:tc>
          <w:tcPr>
            <w:tcW w:w="3366" w:type="dxa"/>
          </w:tcPr>
          <w:p w:rsidR="00207793" w:rsidRDefault="00207793" w:rsidP="008B626A">
            <w:r>
              <w:t>Free Blacks</w:t>
            </w:r>
          </w:p>
        </w:tc>
      </w:tr>
    </w:tbl>
    <w:p w:rsidR="00207793" w:rsidRDefault="00207793"/>
    <w:p w:rsidR="008B626A" w:rsidRDefault="008B626A" w:rsidP="008B626A"/>
    <w:tbl>
      <w:tblPr>
        <w:tblStyle w:val="TableGrid"/>
        <w:tblpPr w:leftFromText="180" w:rightFromText="180" w:vertAnchor="text" w:horzAnchor="page" w:tblpX="1270" w:tblpY="153"/>
        <w:tblW w:w="10095" w:type="dxa"/>
        <w:tblLook w:val="00BF"/>
      </w:tblPr>
      <w:tblGrid>
        <w:gridCol w:w="3365"/>
        <w:gridCol w:w="3365"/>
        <w:gridCol w:w="3365"/>
      </w:tblGrid>
      <w:tr w:rsidR="008B626A">
        <w:trPr>
          <w:trHeight w:val="2350"/>
        </w:trPr>
        <w:tc>
          <w:tcPr>
            <w:tcW w:w="3365" w:type="dxa"/>
          </w:tcPr>
          <w:p w:rsidR="008B626A" w:rsidRDefault="008B626A" w:rsidP="008B626A">
            <w:r>
              <w:t>New restrictions placed on African Americans</w:t>
            </w:r>
          </w:p>
        </w:tc>
        <w:tc>
          <w:tcPr>
            <w:tcW w:w="3365" w:type="dxa"/>
          </w:tcPr>
          <w:p w:rsidR="008B626A" w:rsidRDefault="008B626A" w:rsidP="008B626A">
            <w:r>
              <w:t xml:space="preserve">Arguments made to support slavery </w:t>
            </w:r>
          </w:p>
        </w:tc>
        <w:tc>
          <w:tcPr>
            <w:tcW w:w="3365" w:type="dxa"/>
          </w:tcPr>
          <w:p w:rsidR="008B626A" w:rsidRDefault="008B626A" w:rsidP="008B626A">
            <w:r>
              <w:t xml:space="preserve">Congress decision to prevent debate on slavery </w:t>
            </w:r>
          </w:p>
        </w:tc>
      </w:tr>
    </w:tbl>
    <w:p w:rsidR="00207793" w:rsidRDefault="00207793" w:rsidP="00800FE3">
      <w:pPr>
        <w:jc w:val="center"/>
      </w:pPr>
    </w:p>
    <w:p w:rsidR="00180079" w:rsidRDefault="00C238E0" w:rsidP="00CA5E95">
      <w:pPr>
        <w:tabs>
          <w:tab w:val="left" w:pos="4900"/>
        </w:tabs>
        <w:jc w:val="center"/>
      </w:pPr>
      <w:r>
        <w:rPr>
          <w:noProof/>
        </w:rPr>
        <w:pict>
          <v:shape id="_x0000_s1032" type="#_x0000_t202" style="position:absolute;left:0;text-align:left;margin-left:391.05pt;margin-top:-62.8pt;width:108pt;height:27pt;z-index:251664384;mso-wrap-edited:f" wrapcoords="0 0 21600 0 21600 21600 0 21600 0 0" filled="f" stroked="f">
            <v:fill o:detectmouseclick="t"/>
            <v:textbox inset=",7.2pt,,7.2pt">
              <w:txbxContent>
                <w:p w:rsidR="00B21C8C" w:rsidRDefault="00B21C8C" w:rsidP="00B21C8C">
                  <w:pPr>
                    <w:jc w:val="right"/>
                  </w:pPr>
                  <w:r>
                    <w:t>Ch 8 Sec 3</w:t>
                  </w:r>
                </w:p>
              </w:txbxContent>
            </v:textbox>
            <w10:wrap type="tight"/>
          </v:shape>
        </w:pict>
      </w:r>
      <w:r>
        <w:rPr>
          <w:noProof/>
        </w:rPr>
        <w:pict>
          <v:shape id="_x0000_s1026" type="#_x0000_t202" style="position:absolute;left:0;text-align:left;margin-left:49.05pt;margin-top:-35.8pt;width:342pt;height:45pt;z-index:251658240;mso-wrap-edited:f" wrapcoords="0 0 21600 0 21600 21600 0 21600 0 0" filled="f" stroked="f">
            <v:fill o:detectmouseclick="t"/>
            <v:textbox inset=",7.2pt,,7.2pt">
              <w:txbxContent>
                <w:p w:rsidR="00B21C8C" w:rsidRPr="00180079" w:rsidRDefault="00B21C8C" w:rsidP="00180079">
                  <w:pPr>
                    <w:jc w:val="center"/>
                    <w:rPr>
                      <w:b/>
                      <w:sz w:val="32"/>
                    </w:rPr>
                  </w:pPr>
                  <w:r>
                    <w:rPr>
                      <w:b/>
                      <w:sz w:val="32"/>
                    </w:rPr>
                    <w:t>Women and Reform</w:t>
                  </w:r>
                </w:p>
              </w:txbxContent>
            </v:textbox>
            <w10:wrap type="tight"/>
          </v:shape>
        </w:pict>
      </w:r>
    </w:p>
    <w:p w:rsidR="00180079" w:rsidRDefault="00180079" w:rsidP="00CA5E95">
      <w:pPr>
        <w:tabs>
          <w:tab w:val="left" w:pos="4900"/>
        </w:tabs>
        <w:jc w:val="center"/>
      </w:pPr>
    </w:p>
    <w:p w:rsidR="00800FE3" w:rsidRDefault="00CA5E95" w:rsidP="00CA5E95">
      <w:pPr>
        <w:tabs>
          <w:tab w:val="left" w:pos="4900"/>
        </w:tabs>
        <w:jc w:val="center"/>
      </w:pPr>
      <w:r>
        <w:t xml:space="preserve">Discriminated against at the 1840 World’s Anti-Slavery Convention, Elizabeth Cady Stanton and Lucretia </w:t>
      </w:r>
      <w:r w:rsidR="00180079">
        <w:t xml:space="preserve">Mott </w:t>
      </w:r>
      <w:r w:rsidR="0084622B">
        <w:t>vowed,</w:t>
      </w:r>
      <w:r w:rsidR="00180079">
        <w:t xml:space="preserve"> “to hold a convention…and form a society to advocate the rights of women</w:t>
      </w:r>
    </w:p>
    <w:p w:rsidR="00800FE3" w:rsidRDefault="00800FE3"/>
    <w:p w:rsidR="00800FE3" w:rsidRDefault="00800FE3"/>
    <w:tbl>
      <w:tblPr>
        <w:tblStyle w:val="TableGrid"/>
        <w:tblW w:w="9017" w:type="dxa"/>
        <w:tblLook w:val="00BF"/>
      </w:tblPr>
      <w:tblGrid>
        <w:gridCol w:w="9017"/>
      </w:tblGrid>
      <w:tr w:rsidR="00CA5E95">
        <w:trPr>
          <w:trHeight w:val="1796"/>
        </w:trPr>
        <w:tc>
          <w:tcPr>
            <w:tcW w:w="9017" w:type="dxa"/>
          </w:tcPr>
          <w:p w:rsidR="00CA5E95" w:rsidRDefault="00CA5E95">
            <w:r>
              <w:t>What took place at the Seneca Falls Convention</w:t>
            </w:r>
            <w:r w:rsidR="004C5085">
              <w:t xml:space="preserve"> in 1848</w:t>
            </w:r>
            <w:r w:rsidR="0095155C">
              <w:t xml:space="preserve">?  </w:t>
            </w:r>
          </w:p>
        </w:tc>
      </w:tr>
    </w:tbl>
    <w:p w:rsidR="00CA5E95" w:rsidRDefault="00CA5E95"/>
    <w:p w:rsidR="00CA5E95" w:rsidRDefault="00CA5E95"/>
    <w:p w:rsidR="00CA5E95" w:rsidRDefault="00CA5E95"/>
    <w:p w:rsidR="00CA5E95" w:rsidRDefault="00CA5E95" w:rsidP="00CA5E95">
      <w:pPr>
        <w:jc w:val="center"/>
      </w:pPr>
      <w:r>
        <w:t>Despite limitations, women participated in all the important reform movements of the 19</w:t>
      </w:r>
      <w:r w:rsidRPr="00CA5E95">
        <w:rPr>
          <w:vertAlign w:val="superscript"/>
        </w:rPr>
        <w:t>th</w:t>
      </w:r>
      <w:r>
        <w:t xml:space="preserve"> Century.  Below is a chart that will help you understand those movements.</w:t>
      </w:r>
    </w:p>
    <w:p w:rsidR="00CA5E95" w:rsidRDefault="00CA5E95"/>
    <w:p w:rsidR="00CA5E95" w:rsidRDefault="00CA5E95"/>
    <w:tbl>
      <w:tblPr>
        <w:tblStyle w:val="TableGrid"/>
        <w:tblW w:w="9018" w:type="dxa"/>
        <w:tblLook w:val="00BF"/>
      </w:tblPr>
      <w:tblGrid>
        <w:gridCol w:w="1728"/>
        <w:gridCol w:w="3780"/>
        <w:gridCol w:w="3510"/>
      </w:tblGrid>
      <w:tr w:rsidR="00CA5E95">
        <w:trPr>
          <w:trHeight w:val="674"/>
        </w:trPr>
        <w:tc>
          <w:tcPr>
            <w:tcW w:w="1728" w:type="dxa"/>
          </w:tcPr>
          <w:p w:rsidR="00CA5E95" w:rsidRDefault="00CA5E95" w:rsidP="00CA5E95">
            <w:pPr>
              <w:jc w:val="center"/>
            </w:pPr>
            <w:r>
              <w:t>Movement</w:t>
            </w:r>
          </w:p>
        </w:tc>
        <w:tc>
          <w:tcPr>
            <w:tcW w:w="3780" w:type="dxa"/>
          </w:tcPr>
          <w:p w:rsidR="00CA5E95" w:rsidRDefault="00CA5E95" w:rsidP="00CA5E95">
            <w:pPr>
              <w:jc w:val="center"/>
            </w:pPr>
            <w:r>
              <w:t>Key Women Leaders</w:t>
            </w:r>
          </w:p>
        </w:tc>
        <w:tc>
          <w:tcPr>
            <w:tcW w:w="3510" w:type="dxa"/>
          </w:tcPr>
          <w:p w:rsidR="00CA5E95" w:rsidRDefault="00CA5E95" w:rsidP="00CA5E95">
            <w:pPr>
              <w:jc w:val="center"/>
            </w:pPr>
            <w:r>
              <w:t xml:space="preserve">Efforts Made on Behalf of the Movement </w:t>
            </w:r>
          </w:p>
        </w:tc>
      </w:tr>
      <w:tr w:rsidR="00CA5E95">
        <w:trPr>
          <w:trHeight w:val="1004"/>
        </w:trPr>
        <w:tc>
          <w:tcPr>
            <w:tcW w:w="1728" w:type="dxa"/>
          </w:tcPr>
          <w:p w:rsidR="00CA5E95" w:rsidRDefault="00CA5E95">
            <w:r>
              <w:t xml:space="preserve">Abolition </w:t>
            </w:r>
          </w:p>
        </w:tc>
        <w:tc>
          <w:tcPr>
            <w:tcW w:w="3780" w:type="dxa"/>
          </w:tcPr>
          <w:p w:rsidR="00CA5E95" w:rsidRDefault="00CA5E95"/>
        </w:tc>
        <w:tc>
          <w:tcPr>
            <w:tcW w:w="3510" w:type="dxa"/>
          </w:tcPr>
          <w:p w:rsidR="00CA5E95" w:rsidRDefault="00CA5E95"/>
        </w:tc>
      </w:tr>
      <w:tr w:rsidR="00CA5E95">
        <w:trPr>
          <w:trHeight w:val="1004"/>
        </w:trPr>
        <w:tc>
          <w:tcPr>
            <w:tcW w:w="1728" w:type="dxa"/>
          </w:tcPr>
          <w:p w:rsidR="00CA5E95" w:rsidRDefault="00CA5E95">
            <w:r>
              <w:t>Temperance</w:t>
            </w:r>
          </w:p>
        </w:tc>
        <w:tc>
          <w:tcPr>
            <w:tcW w:w="3780" w:type="dxa"/>
          </w:tcPr>
          <w:p w:rsidR="00CA5E95" w:rsidRDefault="00CA5E95"/>
        </w:tc>
        <w:tc>
          <w:tcPr>
            <w:tcW w:w="3510" w:type="dxa"/>
          </w:tcPr>
          <w:p w:rsidR="00CA5E95" w:rsidRDefault="00CA5E95"/>
        </w:tc>
      </w:tr>
      <w:tr w:rsidR="00CA5E95">
        <w:trPr>
          <w:trHeight w:val="1081"/>
        </w:trPr>
        <w:tc>
          <w:tcPr>
            <w:tcW w:w="1728" w:type="dxa"/>
          </w:tcPr>
          <w:p w:rsidR="00CA5E95" w:rsidRDefault="00CA5E95">
            <w:r>
              <w:t>Women’s Education</w:t>
            </w:r>
          </w:p>
        </w:tc>
        <w:tc>
          <w:tcPr>
            <w:tcW w:w="3780" w:type="dxa"/>
          </w:tcPr>
          <w:p w:rsidR="00CA5E95" w:rsidRDefault="00CA5E95"/>
        </w:tc>
        <w:tc>
          <w:tcPr>
            <w:tcW w:w="3510" w:type="dxa"/>
          </w:tcPr>
          <w:p w:rsidR="00CA5E95" w:rsidRDefault="00CA5E95"/>
        </w:tc>
      </w:tr>
      <w:tr w:rsidR="00CA5E95">
        <w:trPr>
          <w:trHeight w:val="1004"/>
        </w:trPr>
        <w:tc>
          <w:tcPr>
            <w:tcW w:w="1728" w:type="dxa"/>
          </w:tcPr>
          <w:p w:rsidR="00CA5E95" w:rsidRDefault="00CA5E95">
            <w:r>
              <w:t>Health Reform for Women</w:t>
            </w:r>
          </w:p>
        </w:tc>
        <w:tc>
          <w:tcPr>
            <w:tcW w:w="3780" w:type="dxa"/>
          </w:tcPr>
          <w:p w:rsidR="00CA5E95" w:rsidRDefault="00CA5E95"/>
        </w:tc>
        <w:tc>
          <w:tcPr>
            <w:tcW w:w="3510" w:type="dxa"/>
          </w:tcPr>
          <w:p w:rsidR="00CA5E95" w:rsidRDefault="00CA5E95"/>
        </w:tc>
      </w:tr>
      <w:tr w:rsidR="00CA5E95">
        <w:trPr>
          <w:trHeight w:val="1004"/>
        </w:trPr>
        <w:tc>
          <w:tcPr>
            <w:tcW w:w="1728" w:type="dxa"/>
          </w:tcPr>
          <w:p w:rsidR="00CA5E95" w:rsidRDefault="00CA5E95">
            <w:r>
              <w:t>Women’s Rights</w:t>
            </w:r>
          </w:p>
        </w:tc>
        <w:tc>
          <w:tcPr>
            <w:tcW w:w="3780" w:type="dxa"/>
          </w:tcPr>
          <w:p w:rsidR="00CA5E95" w:rsidRDefault="00CA5E95"/>
        </w:tc>
        <w:tc>
          <w:tcPr>
            <w:tcW w:w="3510" w:type="dxa"/>
          </w:tcPr>
          <w:p w:rsidR="00CA5E95" w:rsidRDefault="00CA5E95"/>
        </w:tc>
      </w:tr>
    </w:tbl>
    <w:p w:rsidR="00800FE3" w:rsidRDefault="00800FE3"/>
    <w:p w:rsidR="00800FE3" w:rsidRDefault="00800FE3"/>
    <w:p w:rsidR="00800FE3" w:rsidRDefault="00800FE3"/>
    <w:p w:rsidR="00180079" w:rsidRDefault="00731A61">
      <w:r>
        <w:rPr>
          <w:noProof/>
        </w:rPr>
        <w:pict>
          <v:shape id="_x0000_s1029" type="#_x0000_t202" style="position:absolute;margin-left:103.05pt;margin-top:-35.8pt;width:234pt;height:36pt;z-index:251661312;mso-wrap-edited:f;mso-position-horizontal:absolute;mso-position-horizontal-relative:text;mso-position-vertical:absolute;mso-position-vertical-relative:text" wrapcoords="0 0 21600 0 21600 21600 0 21600 0 0" filled="f" stroked="f">
            <v:fill o:detectmouseclick="t"/>
            <v:textbox inset=",7.2pt,,7.2pt">
              <w:txbxContent>
                <w:p w:rsidR="00B21C8C" w:rsidRPr="00440204" w:rsidRDefault="00B21C8C" w:rsidP="00440204">
                  <w:pPr>
                    <w:jc w:val="center"/>
                    <w:rPr>
                      <w:b/>
                      <w:sz w:val="32"/>
                    </w:rPr>
                  </w:pPr>
                  <w:r>
                    <w:rPr>
                      <w:b/>
                      <w:sz w:val="32"/>
                    </w:rPr>
                    <w:t>The Changing Workplace</w:t>
                  </w:r>
                </w:p>
              </w:txbxContent>
            </v:textbox>
            <w10:wrap type="tight"/>
          </v:shape>
        </w:pict>
      </w:r>
    </w:p>
    <w:tbl>
      <w:tblPr>
        <w:tblStyle w:val="TableGrid"/>
        <w:tblpPr w:leftFromText="180" w:rightFromText="180" w:vertAnchor="page" w:horzAnchor="page" w:tblpX="1810" w:tblpY="3605"/>
        <w:tblW w:w="0" w:type="auto"/>
        <w:tblLook w:val="00BF"/>
      </w:tblPr>
      <w:tblGrid>
        <w:gridCol w:w="4419"/>
        <w:gridCol w:w="4419"/>
      </w:tblGrid>
      <w:tr w:rsidR="00154734">
        <w:trPr>
          <w:trHeight w:val="530"/>
        </w:trPr>
        <w:tc>
          <w:tcPr>
            <w:tcW w:w="4419" w:type="dxa"/>
          </w:tcPr>
          <w:p w:rsidR="00154734" w:rsidRPr="00154734" w:rsidRDefault="00154734" w:rsidP="0084622B">
            <w:pPr>
              <w:jc w:val="center"/>
              <w:rPr>
                <w:b/>
              </w:rPr>
            </w:pPr>
            <w:r>
              <w:rPr>
                <w:b/>
              </w:rPr>
              <w:t>Causes</w:t>
            </w:r>
          </w:p>
        </w:tc>
        <w:tc>
          <w:tcPr>
            <w:tcW w:w="4419" w:type="dxa"/>
          </w:tcPr>
          <w:p w:rsidR="00154734" w:rsidRPr="00154734" w:rsidRDefault="00154734" w:rsidP="0084622B">
            <w:pPr>
              <w:jc w:val="center"/>
              <w:rPr>
                <w:b/>
              </w:rPr>
            </w:pPr>
            <w:r>
              <w:rPr>
                <w:b/>
              </w:rPr>
              <w:t>Effects</w:t>
            </w:r>
          </w:p>
        </w:tc>
      </w:tr>
      <w:tr w:rsidR="00154734">
        <w:trPr>
          <w:trHeight w:val="1030"/>
        </w:trPr>
        <w:tc>
          <w:tcPr>
            <w:tcW w:w="4419" w:type="dxa"/>
          </w:tcPr>
          <w:p w:rsidR="00154734" w:rsidRDefault="00154734" w:rsidP="0084622B"/>
        </w:tc>
        <w:tc>
          <w:tcPr>
            <w:tcW w:w="4419" w:type="dxa"/>
          </w:tcPr>
          <w:p w:rsidR="00154734" w:rsidRDefault="00154734" w:rsidP="0084622B">
            <w:r>
              <w:t>The cottage industry declines and dies</w:t>
            </w:r>
            <w:r w:rsidR="00440204">
              <w:t>.</w:t>
            </w:r>
          </w:p>
        </w:tc>
      </w:tr>
      <w:tr w:rsidR="00154734">
        <w:trPr>
          <w:trHeight w:val="1030"/>
        </w:trPr>
        <w:tc>
          <w:tcPr>
            <w:tcW w:w="4419" w:type="dxa"/>
          </w:tcPr>
          <w:p w:rsidR="00154734" w:rsidRDefault="00154734" w:rsidP="0084622B">
            <w:r>
              <w:t>The Industrial Revolution sparks the rapid spread of factory production</w:t>
            </w:r>
            <w:r w:rsidR="00440204">
              <w:t>.</w:t>
            </w:r>
          </w:p>
        </w:tc>
        <w:tc>
          <w:tcPr>
            <w:tcW w:w="4419" w:type="dxa"/>
          </w:tcPr>
          <w:p w:rsidR="00154734" w:rsidRDefault="00154734" w:rsidP="0084622B"/>
        </w:tc>
      </w:tr>
      <w:tr w:rsidR="00154734">
        <w:trPr>
          <w:trHeight w:val="1030"/>
        </w:trPr>
        <w:tc>
          <w:tcPr>
            <w:tcW w:w="4419" w:type="dxa"/>
          </w:tcPr>
          <w:p w:rsidR="00154734" w:rsidRDefault="00154734" w:rsidP="0084622B">
            <w:r>
              <w:t>The Industrial Revolution brings about the use of production</w:t>
            </w:r>
            <w:r w:rsidR="00440204">
              <w:t xml:space="preserve"> processes dependant on new machine and interchangeable parts.</w:t>
            </w:r>
          </w:p>
        </w:tc>
        <w:tc>
          <w:tcPr>
            <w:tcW w:w="4419" w:type="dxa"/>
          </w:tcPr>
          <w:p w:rsidR="00154734" w:rsidRDefault="00154734" w:rsidP="0084622B"/>
        </w:tc>
      </w:tr>
      <w:tr w:rsidR="00154734">
        <w:trPr>
          <w:trHeight w:val="1030"/>
        </w:trPr>
        <w:tc>
          <w:tcPr>
            <w:tcW w:w="4419" w:type="dxa"/>
          </w:tcPr>
          <w:p w:rsidR="00154734" w:rsidRDefault="00154734" w:rsidP="0084622B"/>
        </w:tc>
        <w:tc>
          <w:tcPr>
            <w:tcW w:w="4419" w:type="dxa"/>
          </w:tcPr>
          <w:p w:rsidR="00154734" w:rsidRDefault="00440204" w:rsidP="0084622B">
            <w:r>
              <w:t xml:space="preserve">Young farm girls and women flock to Lowell and other mill towns.  </w:t>
            </w:r>
          </w:p>
        </w:tc>
      </w:tr>
      <w:tr w:rsidR="00154734">
        <w:trPr>
          <w:trHeight w:val="1030"/>
        </w:trPr>
        <w:tc>
          <w:tcPr>
            <w:tcW w:w="4419" w:type="dxa"/>
          </w:tcPr>
          <w:p w:rsidR="00154734" w:rsidRDefault="00154734" w:rsidP="0084622B"/>
        </w:tc>
        <w:tc>
          <w:tcPr>
            <w:tcW w:w="4419" w:type="dxa"/>
          </w:tcPr>
          <w:p w:rsidR="00154734" w:rsidRDefault="00440204" w:rsidP="0084622B">
            <w:r>
              <w:t>Workers strike at Lowell in 1834 and 1836</w:t>
            </w:r>
          </w:p>
        </w:tc>
      </w:tr>
      <w:tr w:rsidR="00154734">
        <w:trPr>
          <w:trHeight w:val="1030"/>
        </w:trPr>
        <w:tc>
          <w:tcPr>
            <w:tcW w:w="4419" w:type="dxa"/>
          </w:tcPr>
          <w:p w:rsidR="00154734" w:rsidRDefault="00440204" w:rsidP="0084622B">
            <w:r>
              <w:t>The company threatens to recruit local women to fill strikers’ are criticized by the local press and clergy; strike leaders are fired.</w:t>
            </w:r>
          </w:p>
        </w:tc>
        <w:tc>
          <w:tcPr>
            <w:tcW w:w="4419" w:type="dxa"/>
          </w:tcPr>
          <w:p w:rsidR="00154734" w:rsidRDefault="00154734" w:rsidP="0084622B"/>
        </w:tc>
      </w:tr>
      <w:tr w:rsidR="00154734">
        <w:trPr>
          <w:trHeight w:val="1030"/>
        </w:trPr>
        <w:tc>
          <w:tcPr>
            <w:tcW w:w="4419" w:type="dxa"/>
          </w:tcPr>
          <w:p w:rsidR="00154734" w:rsidRDefault="00154734" w:rsidP="0084622B"/>
        </w:tc>
        <w:tc>
          <w:tcPr>
            <w:tcW w:w="4419" w:type="dxa"/>
          </w:tcPr>
          <w:p w:rsidR="00154734" w:rsidRDefault="00440204" w:rsidP="0084622B">
            <w:r>
              <w:t>Male artisans and unskilled workers also strike in the 1830’s and 1840’s.</w:t>
            </w:r>
          </w:p>
        </w:tc>
      </w:tr>
      <w:tr w:rsidR="00154734">
        <w:trPr>
          <w:trHeight w:val="1030"/>
        </w:trPr>
        <w:tc>
          <w:tcPr>
            <w:tcW w:w="4419" w:type="dxa"/>
          </w:tcPr>
          <w:p w:rsidR="00154734" w:rsidRDefault="00440204" w:rsidP="0084622B">
            <w:r>
              <w:t xml:space="preserve">Unskilled workers become easily replaceable by immigrants eager for work.  </w:t>
            </w:r>
          </w:p>
        </w:tc>
        <w:tc>
          <w:tcPr>
            <w:tcW w:w="4419" w:type="dxa"/>
          </w:tcPr>
          <w:p w:rsidR="00154734" w:rsidRDefault="00154734" w:rsidP="0084622B"/>
        </w:tc>
      </w:tr>
      <w:tr w:rsidR="00154734">
        <w:trPr>
          <w:trHeight w:val="1030"/>
        </w:trPr>
        <w:tc>
          <w:tcPr>
            <w:tcW w:w="4419" w:type="dxa"/>
          </w:tcPr>
          <w:p w:rsidR="00154734" w:rsidRDefault="00440204" w:rsidP="0084622B">
            <w:r>
              <w:t xml:space="preserve">Poor wages; poor working conditions; long workdays; ease of breaking strikes all point to the need for unity among laborers.  </w:t>
            </w:r>
          </w:p>
        </w:tc>
        <w:tc>
          <w:tcPr>
            <w:tcW w:w="4419" w:type="dxa"/>
          </w:tcPr>
          <w:p w:rsidR="00154734" w:rsidRDefault="00154734" w:rsidP="0084622B"/>
        </w:tc>
      </w:tr>
      <w:tr w:rsidR="00154734">
        <w:trPr>
          <w:trHeight w:val="1030"/>
        </w:trPr>
        <w:tc>
          <w:tcPr>
            <w:tcW w:w="4419" w:type="dxa"/>
          </w:tcPr>
          <w:p w:rsidR="00154734" w:rsidRDefault="00440204" w:rsidP="0084622B">
            <w:r>
              <w:t xml:space="preserve">The Supreme Court hands down its decision in </w:t>
            </w:r>
            <w:r w:rsidRPr="00440204">
              <w:rPr>
                <w:i/>
              </w:rPr>
              <w:t>Commonwealth v. Hunt.</w:t>
            </w:r>
          </w:p>
        </w:tc>
        <w:tc>
          <w:tcPr>
            <w:tcW w:w="4419" w:type="dxa"/>
          </w:tcPr>
          <w:p w:rsidR="00154734" w:rsidRDefault="00154734" w:rsidP="0084622B"/>
        </w:tc>
      </w:tr>
    </w:tbl>
    <w:p w:rsidR="00E56426" w:rsidRDefault="00C238E0" w:rsidP="0084622B">
      <w:pPr>
        <w:jc w:val="center"/>
      </w:pPr>
      <w:r>
        <w:rPr>
          <w:noProof/>
        </w:rPr>
        <w:pict>
          <v:shape id="_x0000_s1033" type="#_x0000_t202" style="position:absolute;left:0;text-align:left;margin-left:400.05pt;margin-top:-53.8pt;width:99pt;height:27pt;z-index:251665408;mso-wrap-edited:f;mso-position-horizontal-relative:text;mso-position-vertical-relative:text" wrapcoords="0 0 21600 0 21600 21600 0 21600 0 0" filled="f" stroked="f">
            <v:fill o:detectmouseclick="t"/>
            <v:textbox inset=",7.2pt,,7.2pt">
              <w:txbxContent>
                <w:p w:rsidR="00B21C8C" w:rsidRDefault="00B21C8C" w:rsidP="00B21C8C">
                  <w:pPr>
                    <w:jc w:val="right"/>
                  </w:pPr>
                  <w:r>
                    <w:t>Ch 8 Sec 4</w:t>
                  </w:r>
                </w:p>
              </w:txbxContent>
            </v:textbox>
            <w10:wrap type="tight"/>
          </v:shape>
        </w:pict>
      </w:r>
      <w:r w:rsidR="00B21C8C">
        <w:t xml:space="preserve">Until the 1820’s, only the first step in the manufacturing of clothing had been mechanized.  When the </w:t>
      </w:r>
      <w:r w:rsidR="0084622B">
        <w:t>Industrial</w:t>
      </w:r>
      <w:r w:rsidR="00B21C8C">
        <w:t xml:space="preserve"> Revolution made its way over to the United States, many radical new ideas to </w:t>
      </w:r>
      <w:r w:rsidR="0084622B">
        <w:t>mass-produce products</w:t>
      </w:r>
      <w:r w:rsidR="00B21C8C">
        <w:t xml:space="preserve"> created a boom in manufacturing and industry. This also led to unsafe working conditions for the</w:t>
      </w:r>
      <w:r w:rsidR="0084622B">
        <w:t xml:space="preserve"> working</w:t>
      </w:r>
      <w:r w:rsidR="00B21C8C">
        <w:t xml:space="preserve"> population</w:t>
      </w:r>
      <w:r w:rsidR="0084622B">
        <w:t xml:space="preserve"> and a cry for reform in the workplace</w:t>
      </w:r>
      <w:r w:rsidR="00B21C8C">
        <w:t xml:space="preserve">. </w:t>
      </w:r>
      <w:r w:rsidR="0084622B">
        <w:t xml:space="preserve">  Read about changes in the workplace, and supply the missing information below.</w:t>
      </w:r>
    </w:p>
    <w:sectPr w:rsidR="00E56426" w:rsidSect="00E5642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doNotVertAlignCellWithSp/>
    <w:doNotBreakConstrainedForcedTable/>
    <w:useAnsiKerningPairs/>
    <w:cachedColBalance/>
    <w:splitPgBreakAndParaMark/>
  </w:compat>
  <w:rsids>
    <w:rsidRoot w:val="00E56426"/>
    <w:rsid w:val="00154734"/>
    <w:rsid w:val="00180079"/>
    <w:rsid w:val="00207793"/>
    <w:rsid w:val="00440204"/>
    <w:rsid w:val="004C5085"/>
    <w:rsid w:val="00731A61"/>
    <w:rsid w:val="00800FE3"/>
    <w:rsid w:val="0084622B"/>
    <w:rsid w:val="008B626A"/>
    <w:rsid w:val="0095155C"/>
    <w:rsid w:val="00AB387C"/>
    <w:rsid w:val="00B21C8C"/>
    <w:rsid w:val="00C238E0"/>
    <w:rsid w:val="00CA5E95"/>
    <w:rsid w:val="00E5642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FC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564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80079"/>
    <w:pPr>
      <w:tabs>
        <w:tab w:val="center" w:pos="4320"/>
        <w:tab w:val="right" w:pos="8640"/>
      </w:tabs>
    </w:pPr>
  </w:style>
  <w:style w:type="character" w:customStyle="1" w:styleId="HeaderChar">
    <w:name w:val="Header Char"/>
    <w:basedOn w:val="DefaultParagraphFont"/>
    <w:link w:val="Header"/>
    <w:uiPriority w:val="99"/>
    <w:semiHidden/>
    <w:rsid w:val="00180079"/>
    <w:rPr>
      <w:sz w:val="24"/>
      <w:szCs w:val="24"/>
    </w:rPr>
  </w:style>
  <w:style w:type="paragraph" w:styleId="Footer">
    <w:name w:val="footer"/>
    <w:basedOn w:val="Normal"/>
    <w:link w:val="FooterChar"/>
    <w:uiPriority w:val="99"/>
    <w:semiHidden/>
    <w:unhideWhenUsed/>
    <w:rsid w:val="00180079"/>
    <w:pPr>
      <w:tabs>
        <w:tab w:val="center" w:pos="4320"/>
        <w:tab w:val="right" w:pos="8640"/>
      </w:tabs>
    </w:pPr>
  </w:style>
  <w:style w:type="character" w:customStyle="1" w:styleId="FooterChar">
    <w:name w:val="Footer Char"/>
    <w:basedOn w:val="DefaultParagraphFont"/>
    <w:link w:val="Footer"/>
    <w:uiPriority w:val="99"/>
    <w:semiHidden/>
    <w:rsid w:val="00180079"/>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656</TotalTime>
  <Pages>4</Pages>
  <Words>433</Words>
  <Characters>2472</Characters>
  <Application>Microsoft Macintosh Word</Application>
  <DocSecurity>0</DocSecurity>
  <Lines>20</Lines>
  <Paragraphs>4</Paragraphs>
  <ScaleCrop>false</ScaleCrop>
  <Company>Township High School District #214</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BGHS</cp:lastModifiedBy>
  <cp:revision>5</cp:revision>
  <dcterms:created xsi:type="dcterms:W3CDTF">2008-11-18T14:41:00Z</dcterms:created>
  <dcterms:modified xsi:type="dcterms:W3CDTF">2009-11-03T17:37:00Z</dcterms:modified>
</cp:coreProperties>
</file>